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0A8E8" w14:textId="77777777" w:rsidR="00C27A11" w:rsidRDefault="00C27A11" w:rsidP="00C27A11">
      <w:pPr>
        <w:tabs>
          <w:tab w:val="num" w:pos="720"/>
        </w:tabs>
        <w:spacing w:line="240" w:lineRule="auto"/>
        <w:ind w:left="720" w:hanging="360"/>
      </w:pPr>
    </w:p>
    <w:p w14:paraId="59B88BCD" w14:textId="48E596C7" w:rsidR="00C27A11" w:rsidRPr="00C27A11" w:rsidRDefault="00C27A11" w:rsidP="00A71877">
      <w:pPr>
        <w:pStyle w:val="NormalWeb"/>
        <w:ind w:left="720"/>
        <w:jc w:val="center"/>
        <w:rPr>
          <w:b/>
          <w:lang w:val="en-GB"/>
        </w:rPr>
      </w:pPr>
      <w:r>
        <w:rPr>
          <w:b/>
          <w:lang w:val="en-GB"/>
        </w:rPr>
        <w:t>Q&amp;A for RFQ</w:t>
      </w:r>
      <w:r w:rsidRPr="00C27A11">
        <w:rPr>
          <w:b/>
          <w:lang w:val="en-GB"/>
        </w:rPr>
        <w:t>: Study of Economic Opportunities for US Soy in Developing and Emerging WISHH Markets</w:t>
      </w:r>
    </w:p>
    <w:p w14:paraId="07B90174" w14:textId="0431949E" w:rsidR="00C27A11" w:rsidRDefault="00C27A11" w:rsidP="00C27A11">
      <w:pPr>
        <w:pStyle w:val="NormalWeb"/>
        <w:numPr>
          <w:ilvl w:val="0"/>
          <w:numId w:val="11"/>
        </w:numPr>
        <w:spacing w:line="240" w:lineRule="auto"/>
      </w:pPr>
      <w:r>
        <w:t>Budget: Is there a not-to-exceed amount or target range for this engagement? This information will help us right-size the number of markets and the depth of analysis against the 20% cost weighting.</w:t>
      </w:r>
    </w:p>
    <w:p w14:paraId="5F796C78" w14:textId="77777777" w:rsidR="00C27A11" w:rsidRDefault="00C27A11" w:rsidP="00C27A11">
      <w:pPr>
        <w:pStyle w:val="NormalWeb"/>
      </w:pPr>
      <w:r>
        <w:t>There is no established not-to-exceed amount or target budget range. However, WISHH does not envision this as an exhaustive study requiring extensive fieldwork. The engagement is expected to rely primarily on desk research and analysis. The study will be academic and strategic in nature, and WISHH intends to use its findings to inform future programming and market development priorities.</w:t>
      </w:r>
    </w:p>
    <w:p w14:paraId="504333AD" w14:textId="77777777" w:rsidR="00C27A11" w:rsidRDefault="00C27A11" w:rsidP="00C27A11">
      <w:pPr>
        <w:pStyle w:val="NormalWeb"/>
        <w:numPr>
          <w:ilvl w:val="0"/>
          <w:numId w:val="12"/>
        </w:numPr>
        <w:spacing w:line="240" w:lineRule="auto"/>
      </w:pPr>
      <w:r>
        <w:t xml:space="preserve">Deadline Sequencing: Questions and quotes are both listed as due on July 31, but Q&amp;A responses are scheduled to </w:t>
      </w:r>
      <w:proofErr w:type="gramStart"/>
      <w:r>
        <w:t>post</w:t>
      </w:r>
      <w:proofErr w:type="gramEnd"/>
      <w:r>
        <w:t xml:space="preserve"> on or shortly after August 7. Should we assume the quote deadline will be extended until after the Q&amp;A is published, or should we submit our proposal without those answers?</w:t>
      </w:r>
    </w:p>
    <w:p w14:paraId="3D2245E5" w14:textId="0E2E7662" w:rsidR="00C27A11" w:rsidRDefault="00C27A11" w:rsidP="00C27A11">
      <w:pPr>
        <w:pStyle w:val="NormalWeb"/>
      </w:pPr>
      <w:r>
        <w:t xml:space="preserve">The proposal submission deadline </w:t>
      </w:r>
      <w:r w:rsidR="009C07F1">
        <w:t>will be amended to</w:t>
      </w:r>
      <w:r>
        <w:t xml:space="preserve"> August </w:t>
      </w:r>
      <w:r w:rsidR="00AF3438">
        <w:t>21</w:t>
      </w:r>
      <w:r>
        <w:t>.</w:t>
      </w:r>
    </w:p>
    <w:p w14:paraId="66E0380F" w14:textId="77777777" w:rsidR="00C27A11" w:rsidRDefault="00C27A11" w:rsidP="00C27A11">
      <w:pPr>
        <w:pStyle w:val="NormalWeb"/>
        <w:numPr>
          <w:ilvl w:val="0"/>
          <w:numId w:val="13"/>
        </w:numPr>
        <w:spacing w:line="240" w:lineRule="auto"/>
      </w:pPr>
      <w:r>
        <w:t>Markets in Scope: How many markets should the study cover? Will WISHH provide a defined country list, or should we propose the market universe and screening approach as part of our task? Additionally, is there an existing WISHH prioritization framework or prior study we should build upon?</w:t>
      </w:r>
    </w:p>
    <w:p w14:paraId="42D3776F" w14:textId="77777777" w:rsidR="00C27A11" w:rsidRDefault="00C27A11" w:rsidP="00C27A11">
      <w:pPr>
        <w:pStyle w:val="NormalWeb"/>
      </w:pPr>
      <w:r>
        <w:t>The study should focus on WISHH’s current and priority markets, using country specific or regional analysis as appropriate. WISHH will provide a list of priority countries and regions. There is no existing prioritization framework or prior study that the consultant is expected to build upon.</w:t>
      </w:r>
    </w:p>
    <w:p w14:paraId="4599AAF3" w14:textId="77777777" w:rsidR="00C27A11" w:rsidRDefault="00C27A11" w:rsidP="00C27A11">
      <w:pPr>
        <w:pStyle w:val="NormalWeb"/>
        <w:numPr>
          <w:ilvl w:val="0"/>
          <w:numId w:val="14"/>
        </w:numPr>
        <w:spacing w:line="240" w:lineRule="auto"/>
      </w:pPr>
      <w:r>
        <w:t>Desk vs. Primary Research: The scope focuses primarily on desk research but references stakeholder input and historical program evidence. Are primary interviews (with WISHH staff, in-country partners, or industry stakeholders) within scope, or will WISHH supply that input for a desk-based analysis?</w:t>
      </w:r>
    </w:p>
    <w:p w14:paraId="33400D03" w14:textId="77777777" w:rsidR="00C27A11" w:rsidRDefault="00C27A11" w:rsidP="00C27A11">
      <w:pPr>
        <w:pStyle w:val="NormalWeb"/>
      </w:pPr>
      <w:r>
        <w:t>Primary interviews are within the scope of the engagement; however, the consultant may determine whether they are necessary based on the proposed methodology. WISHH will provide relevant internal input and available documentation to support the analysis.</w:t>
      </w:r>
    </w:p>
    <w:p w14:paraId="3B3FF2AC" w14:textId="77777777" w:rsidR="00C27A11" w:rsidRDefault="00C27A11" w:rsidP="00C27A11">
      <w:pPr>
        <w:pStyle w:val="NormalWeb"/>
        <w:numPr>
          <w:ilvl w:val="0"/>
          <w:numId w:val="15"/>
        </w:numPr>
        <w:spacing w:line="240" w:lineRule="auto"/>
      </w:pPr>
      <w:r>
        <w:t>Data Access: Will WISHH provide internal program data, historical KPIs, and partner contacts to support the additionality/influence assessment?</w:t>
      </w:r>
    </w:p>
    <w:p w14:paraId="1F4D8E5F" w14:textId="77777777" w:rsidR="00C27A11" w:rsidRDefault="00C27A11" w:rsidP="00C27A11">
      <w:pPr>
        <w:pStyle w:val="NormalWeb"/>
      </w:pPr>
      <w:r>
        <w:lastRenderedPageBreak/>
        <w:t>Yes. WISHH will provide relevant internal program data, historical KPIs, and partner contacts to the extent that they are available and appropriate for the study.</w:t>
      </w:r>
    </w:p>
    <w:p w14:paraId="7D5B9CD6" w14:textId="77777777" w:rsidR="00C27A11" w:rsidRDefault="00C27A11" w:rsidP="00C27A11">
      <w:pPr>
        <w:pStyle w:val="NormalWeb"/>
        <w:numPr>
          <w:ilvl w:val="0"/>
          <w:numId w:val="16"/>
        </w:numPr>
        <w:spacing w:line="240" w:lineRule="auto"/>
      </w:pPr>
      <w:r>
        <w:t xml:space="preserve">Forecast Depth: Should the 2030/2035 low-base-high scenarios be built for every selected market, or only for priority-tier markets? Are certain sectors (such as poultry, aqua, dairy, or swine) </w:t>
      </w:r>
      <w:proofErr w:type="gramStart"/>
      <w:r>
        <w:t>weighted</w:t>
      </w:r>
      <w:proofErr w:type="gramEnd"/>
      <w:r>
        <w:t xml:space="preserve"> more heavily than others?</w:t>
      </w:r>
    </w:p>
    <w:p w14:paraId="3E9CC523" w14:textId="77777777" w:rsidR="00C27A11" w:rsidRDefault="00C27A11" w:rsidP="00C27A11">
      <w:pPr>
        <w:pStyle w:val="NormalWeb"/>
      </w:pPr>
      <w:r>
        <w:t xml:space="preserve">Detailed low, base, and high growth scenarios should be developed for WISHH’s priority markets. Regional or </w:t>
      </w:r>
      <w:proofErr w:type="gramStart"/>
      <w:r>
        <w:t>higher level</w:t>
      </w:r>
      <w:proofErr w:type="gramEnd"/>
      <w:r>
        <w:t xml:space="preserve"> analysis may be used for other markets where appropriate. No sector is intended to receive greater weight than the others for the purposes of this study.</w:t>
      </w:r>
    </w:p>
    <w:p w14:paraId="1F43B23F" w14:textId="77777777" w:rsidR="00C27A11" w:rsidRDefault="00C27A11" w:rsidP="00C27A11">
      <w:pPr>
        <w:pStyle w:val="NormalWeb"/>
        <w:numPr>
          <w:ilvl w:val="0"/>
          <w:numId w:val="17"/>
        </w:numPr>
        <w:spacing w:line="240" w:lineRule="auto"/>
      </w:pPr>
      <w:r>
        <w:t>Excel Tool: What level of interactivity is expected for the Excel tool (e.g., a re-runnable scoring and weighting dashboard or a documented static model)? Is there a specific WISHH template we should align with?</w:t>
      </w:r>
    </w:p>
    <w:p w14:paraId="0319EF43" w14:textId="77777777" w:rsidR="00C27A11" w:rsidRDefault="00C27A11" w:rsidP="00C27A11">
      <w:pPr>
        <w:pStyle w:val="NormalWeb"/>
      </w:pPr>
      <w:r>
        <w:t>WISHH does not have a specific template for the Excel tool. The consultant may propose the design and level of interactivity considered most appropriate. However, the tool should be editable, transparent, and sufficiently user friendly to allow WISHH staff to update key data, assumptions, criteria weights, forecasts, and market rankings after the engagement.</w:t>
      </w:r>
    </w:p>
    <w:p w14:paraId="14FC7EB0" w14:textId="77777777" w:rsidR="00C27A11" w:rsidRDefault="00C27A11" w:rsidP="00C27A11">
      <w:pPr>
        <w:pStyle w:val="NormalWeb"/>
        <w:numPr>
          <w:ilvl w:val="0"/>
          <w:numId w:val="18"/>
        </w:numPr>
        <w:spacing w:line="240" w:lineRule="auto"/>
      </w:pPr>
      <w:r>
        <w:t>Timeline: The period from August 24 to September 30 allows roughly five weeks for multi-market analysis, forecasting, tooling, and a final presentation. Is the September 30 deadline firm, and would a phased approach (e.g., screening and shortlisting first, followed by deep dives) be acceptable?</w:t>
      </w:r>
    </w:p>
    <w:p w14:paraId="3594D2E6" w14:textId="5BBFC236" w:rsidR="00C27A11" w:rsidRDefault="00C27A11" w:rsidP="00C27A11">
      <w:pPr>
        <w:pStyle w:val="NormalWeb"/>
      </w:pPr>
      <w:proofErr w:type="gramStart"/>
      <w:r>
        <w:t>The September</w:t>
      </w:r>
      <w:proofErr w:type="gramEnd"/>
      <w:r>
        <w:t xml:space="preserve"> 30 deadline </w:t>
      </w:r>
      <w:r w:rsidR="00AF3438">
        <w:t>will be amended</w:t>
      </w:r>
      <w:r>
        <w:t xml:space="preserve">. </w:t>
      </w:r>
      <w:r w:rsidR="00A71877">
        <w:t>Given the new timeline, we anticipate the deadline to be late November.</w:t>
      </w:r>
    </w:p>
    <w:p w14:paraId="296B8B70" w14:textId="77777777" w:rsidR="00C27A11" w:rsidRDefault="00C27A11" w:rsidP="00C27A11">
      <w:pPr>
        <w:pStyle w:val="NormalWeb"/>
        <w:numPr>
          <w:ilvl w:val="0"/>
          <w:numId w:val="19"/>
        </w:numPr>
        <w:spacing w:line="240" w:lineRule="auto"/>
      </w:pPr>
      <w:r>
        <w:t>The deadline for submitting questions (July 31) coincides with the quote submission deadline, while the RFQ indicates that responses will be published on or shortly after August 7. How should offerors incorporate those clarifications into their proposals? Would WISHH consider responding to questions before the submission deadline or extending the quote due date?</w:t>
      </w:r>
    </w:p>
    <w:p w14:paraId="1DD0FEE9" w14:textId="77777777" w:rsidR="00C27A11" w:rsidRDefault="00C27A11" w:rsidP="00C27A11">
      <w:pPr>
        <w:pStyle w:val="NormalWeb"/>
      </w:pPr>
      <w:r>
        <w:t>The proposal submission deadline is August 14, WISHH will publish Q&amp;A responses on August 7, allowing offerors to incorporate the published clarifications into their proposals.</w:t>
      </w:r>
    </w:p>
    <w:p w14:paraId="75D00576" w14:textId="77777777" w:rsidR="00C27A11" w:rsidRDefault="00C27A11" w:rsidP="00C27A11">
      <w:pPr>
        <w:pStyle w:val="NormalWeb"/>
        <w:numPr>
          <w:ilvl w:val="0"/>
          <w:numId w:val="20"/>
        </w:numPr>
        <w:spacing w:line="240" w:lineRule="auto"/>
      </w:pPr>
      <w:r>
        <w:t>Additionally, is the September 30 final delivery date fixed, or is there any flexibility? If fixed, how much time should the selected consultant assume between presentation of preliminary findings, receipt of WISHH's feedback, and submission of the final deliverables?</w:t>
      </w:r>
    </w:p>
    <w:p w14:paraId="2B7AED38" w14:textId="77777777" w:rsidR="00A71877" w:rsidRDefault="00A71877" w:rsidP="00A71877">
      <w:pPr>
        <w:pStyle w:val="NormalWeb"/>
      </w:pPr>
      <w:proofErr w:type="gramStart"/>
      <w:r>
        <w:lastRenderedPageBreak/>
        <w:t>The September</w:t>
      </w:r>
      <w:proofErr w:type="gramEnd"/>
      <w:r>
        <w:t xml:space="preserve"> 30 deadline will be amended. Given the new timeline, we anticipate the deadline to be late November.</w:t>
      </w:r>
    </w:p>
    <w:p w14:paraId="50009DA2" w14:textId="77777777" w:rsidR="00C27A11" w:rsidRDefault="00C27A11" w:rsidP="00C27A11">
      <w:pPr>
        <w:pStyle w:val="NormalWeb"/>
        <w:numPr>
          <w:ilvl w:val="0"/>
          <w:numId w:val="21"/>
        </w:numPr>
        <w:spacing w:line="240" w:lineRule="auto"/>
      </w:pPr>
      <w:r>
        <w:t>Does WISHH have a predefined list of markets to be analyzed, or is the consultant expected to identify and prioritize candidate markets from a broader universe? If no predefined list exists, should the analysis be limited to the regions referenced in the RFQ (sub-Saharan Africa, Asia, and Central America), and approximately how many markets do you anticipate being included in the final in-depth analysis?</w:t>
      </w:r>
    </w:p>
    <w:p w14:paraId="42AC324F" w14:textId="77777777" w:rsidR="00C27A11" w:rsidRDefault="00C27A11" w:rsidP="00C27A11">
      <w:pPr>
        <w:pStyle w:val="NormalWeb"/>
      </w:pPr>
      <w:r>
        <w:t>WISHH has a list of current and priority markets that will be provided to the selected consultant. The analysis should include both regional and country specific perspectives, where applicable. The consultant may recommend an appropriate approach for screening and determining the number of markets to be included in the final in-depth analysis.</w:t>
      </w:r>
    </w:p>
    <w:p w14:paraId="6312CE19" w14:textId="77777777" w:rsidR="00C27A11" w:rsidRDefault="00C27A11" w:rsidP="00C27A11">
      <w:pPr>
        <w:pStyle w:val="NormalWeb"/>
        <w:numPr>
          <w:ilvl w:val="0"/>
          <w:numId w:val="22"/>
        </w:numPr>
        <w:spacing w:line="240" w:lineRule="auto"/>
      </w:pPr>
      <w:r>
        <w:t xml:space="preserve">Would WISHH accept an approach consisting of </w:t>
      </w:r>
      <w:proofErr w:type="gramStart"/>
      <w:r>
        <w:t>a broad</w:t>
      </w:r>
      <w:proofErr w:type="gramEnd"/>
      <w:r>
        <w:t xml:space="preserve"> quantitative screening followed by detailed analysis of a smaller group of priority markets?</w:t>
      </w:r>
    </w:p>
    <w:p w14:paraId="63798745" w14:textId="77777777" w:rsidR="00C27A11" w:rsidRDefault="00C27A11" w:rsidP="00C27A11">
      <w:pPr>
        <w:pStyle w:val="NormalWeb"/>
      </w:pPr>
      <w:r>
        <w:t>Yes. WISHH would consider a broad quantitative screening followed by a more detailed analysis of a smaller group of priority markets.</w:t>
      </w:r>
    </w:p>
    <w:p w14:paraId="48475B60" w14:textId="77777777" w:rsidR="00C27A11" w:rsidRDefault="00C27A11" w:rsidP="00C27A11">
      <w:pPr>
        <w:pStyle w:val="NormalWeb"/>
        <w:numPr>
          <w:ilvl w:val="0"/>
          <w:numId w:val="23"/>
        </w:numPr>
        <w:spacing w:line="240" w:lineRule="auto"/>
      </w:pPr>
      <w:r>
        <w:t>The scope also refers to both desk research and stakeholder input. Should the proposal include primary interviews with market participants? If so, approximately how many interviews should be assumed, and would WISHH facilitate introductions to relevant staff, partners, and industry stakeholders?</w:t>
      </w:r>
    </w:p>
    <w:p w14:paraId="74894EA2" w14:textId="77777777" w:rsidR="00C27A11" w:rsidRDefault="00C27A11" w:rsidP="00C27A11">
      <w:pPr>
        <w:pStyle w:val="NormalWeb"/>
      </w:pPr>
      <w:r>
        <w:t xml:space="preserve">Primary interviews are not required, but the consultant may include them if they would strengthen the proposed methodology. WISHH has not established </w:t>
      </w:r>
      <w:proofErr w:type="gramStart"/>
      <w:r>
        <w:t>a required</w:t>
      </w:r>
      <w:proofErr w:type="gramEnd"/>
      <w:r>
        <w:t xml:space="preserve"> number of interviews. If interviews are proposed, WISHH will facilitate introductions to relevant staff, partners, and industry stakeholders where possible.</w:t>
      </w:r>
    </w:p>
    <w:p w14:paraId="529A981C" w14:textId="77777777" w:rsidR="00C27A11" w:rsidRDefault="00C27A11" w:rsidP="00C27A11">
      <w:pPr>
        <w:pStyle w:val="NormalWeb"/>
        <w:numPr>
          <w:ilvl w:val="0"/>
          <w:numId w:val="24"/>
        </w:numPr>
        <w:spacing w:line="240" w:lineRule="auto"/>
      </w:pPr>
      <w:r>
        <w:t>Will WISHH make available relevant program information, previous market assessments, country strategies, historical intervention data, and stakeholder contacts to support the analysis?</w:t>
      </w:r>
    </w:p>
    <w:p w14:paraId="0FCA3C5F" w14:textId="77777777" w:rsidR="00C27A11" w:rsidRDefault="00C27A11" w:rsidP="00C27A11">
      <w:pPr>
        <w:pStyle w:val="NormalWeb"/>
      </w:pPr>
      <w:r>
        <w:t>Yes. WISHH will provide relevant program information, previous market assessments, country strategies, historical intervention data, and stakeholder contacts to the extent that these materials are available and appropriate for the study.</w:t>
      </w:r>
    </w:p>
    <w:p w14:paraId="5C7AC5F4" w14:textId="77777777" w:rsidR="00C27A11" w:rsidRDefault="00C27A11" w:rsidP="00C27A11">
      <w:pPr>
        <w:pStyle w:val="NormalWeb"/>
        <w:numPr>
          <w:ilvl w:val="0"/>
          <w:numId w:val="25"/>
        </w:numPr>
        <w:spacing w:line="240" w:lineRule="auto"/>
      </w:pPr>
      <w:r>
        <w:t>Among the sectors listed (poultry, aquaculture, dairy, swine, and other livestock/feed sectors), are any considered priority?</w:t>
      </w:r>
    </w:p>
    <w:p w14:paraId="6D08F961" w14:textId="77777777" w:rsidR="00C27A11" w:rsidRDefault="00C27A11" w:rsidP="00C27A11">
      <w:pPr>
        <w:pStyle w:val="NormalWeb"/>
      </w:pPr>
      <w:r>
        <w:lastRenderedPageBreak/>
        <w:t>No. None of the listed sectors is considered a higher priority than the others for the purposes of this study.</w:t>
      </w:r>
    </w:p>
    <w:p w14:paraId="0C53F2FB" w14:textId="77777777" w:rsidR="00C27A11" w:rsidRDefault="00C27A11" w:rsidP="00C27A11">
      <w:pPr>
        <w:pStyle w:val="NormalWeb"/>
        <w:numPr>
          <w:ilvl w:val="0"/>
          <w:numId w:val="26"/>
        </w:numPr>
        <w:spacing w:line="240" w:lineRule="auto"/>
      </w:pPr>
      <w:r>
        <w:t>Also, does WISHH expect detailed forecasts for all markets included in the study, or only for the final priority markets?</w:t>
      </w:r>
    </w:p>
    <w:p w14:paraId="0B9D3AAA" w14:textId="77777777" w:rsidR="00C27A11" w:rsidRDefault="00C27A11" w:rsidP="00C27A11">
      <w:pPr>
        <w:pStyle w:val="NormalWeb"/>
      </w:pPr>
      <w:r>
        <w:t>WISHH expects detailed forecasts for the final priority markets. Regional or higher-level forecasts may be used for the broader market where appropriate.</w:t>
      </w:r>
    </w:p>
    <w:p w14:paraId="29E03711" w14:textId="77777777" w:rsidR="00C27A11" w:rsidRDefault="00C27A11" w:rsidP="00C27A11">
      <w:pPr>
        <w:pStyle w:val="NormalWeb"/>
        <w:numPr>
          <w:ilvl w:val="0"/>
          <w:numId w:val="27"/>
        </w:numPr>
        <w:spacing w:line="240" w:lineRule="auto"/>
      </w:pPr>
      <w:r>
        <w:t>Regarding the editable Excel market-prioritization and forecasting tool, is the consultant expected to design the scoring methodology and model architecture from the ground up, or does WISHH have an existing framework or template that should be incorporated?</w:t>
      </w:r>
    </w:p>
    <w:p w14:paraId="19AD6091" w14:textId="77777777" w:rsidR="00C27A11" w:rsidRDefault="00C27A11" w:rsidP="00C27A11">
      <w:pPr>
        <w:pStyle w:val="NormalWeb"/>
      </w:pPr>
      <w:r>
        <w:t>WISHH does not have an existing framework or template for the tool. The consultant is expected to design the scoring methodology and model architecture and produce the editable Excel tool.</w:t>
      </w:r>
    </w:p>
    <w:p w14:paraId="2B5E68E7" w14:textId="77777777" w:rsidR="00C27A11" w:rsidRDefault="00C27A11" w:rsidP="00C27A11">
      <w:pPr>
        <w:pStyle w:val="NormalWeb"/>
        <w:numPr>
          <w:ilvl w:val="0"/>
          <w:numId w:val="28"/>
        </w:numPr>
        <w:spacing w:line="240" w:lineRule="auto"/>
      </w:pPr>
      <w:r>
        <w:t>How does WISHH envision using and maintaining this tool after project completion? Is the expectation that WISHH staff will periodically update market data, assumptions, criteria weights, forecasts, and country rankings internally, or is the tool intended primarily as a deliverable supporting this specific study?</w:t>
      </w:r>
    </w:p>
    <w:p w14:paraId="5FEB31AB" w14:textId="77777777" w:rsidR="00C27A11" w:rsidRDefault="00C27A11" w:rsidP="00C27A11">
      <w:pPr>
        <w:pStyle w:val="NormalWeb"/>
      </w:pPr>
      <w:r>
        <w:t>WISHH intends to use the tool beyond this engagement to support future internal market prioritization and programming decisions. WISHH staff should be able to periodically update the underlying market data, assumptions, criteria weights, forecasts, and country rankings. The consultant should therefore design the tool to be transparent, editable, and user-friendly.</w:t>
      </w:r>
    </w:p>
    <w:p w14:paraId="5CDD5F76" w14:textId="77777777" w:rsidR="00C27A11" w:rsidRDefault="00C27A11" w:rsidP="00C27A11">
      <w:pPr>
        <w:pStyle w:val="NormalWeb"/>
        <w:numPr>
          <w:ilvl w:val="0"/>
          <w:numId w:val="29"/>
        </w:numPr>
        <w:spacing w:line="240" w:lineRule="auto"/>
      </w:pPr>
      <w:r>
        <w:t>Is there a preferred format, page limit, or template for the quote?</w:t>
      </w:r>
    </w:p>
    <w:p w14:paraId="33A412C0" w14:textId="77777777" w:rsidR="00C27A11" w:rsidRDefault="00C27A11" w:rsidP="00C27A11">
      <w:pPr>
        <w:pStyle w:val="NormalWeb"/>
      </w:pPr>
      <w:r>
        <w:t>No. WISHH has not established a preferred format, page limit, or template for the quote. The format is at the consultant’s discretion.</w:t>
      </w:r>
    </w:p>
    <w:p w14:paraId="38702445" w14:textId="77777777" w:rsidR="00C27A11" w:rsidRDefault="00C27A11" w:rsidP="00C27A11">
      <w:pPr>
        <w:pStyle w:val="NormalWeb"/>
        <w:numPr>
          <w:ilvl w:val="0"/>
          <w:numId w:val="30"/>
        </w:numPr>
        <w:spacing w:line="240" w:lineRule="auto"/>
      </w:pPr>
      <w:r>
        <w:t>Has WISHH established an anticipated budget range or ceiling for this engagement?</w:t>
      </w:r>
    </w:p>
    <w:p w14:paraId="412C40B6" w14:textId="77777777" w:rsidR="00C27A11" w:rsidRDefault="00C27A11" w:rsidP="00C27A11">
      <w:pPr>
        <w:pStyle w:val="NormalWeb"/>
      </w:pPr>
      <w:r>
        <w:t>No. WISHH has not established an anticipated budget range or ceiling for this engagement.</w:t>
      </w:r>
    </w:p>
    <w:p w14:paraId="59BB5132" w14:textId="77777777" w:rsidR="00C27A11" w:rsidRDefault="00C27A11" w:rsidP="00C27A11">
      <w:pPr>
        <w:pStyle w:val="NormalWeb"/>
        <w:numPr>
          <w:ilvl w:val="0"/>
          <w:numId w:val="31"/>
        </w:numPr>
        <w:spacing w:line="240" w:lineRule="auto"/>
      </w:pPr>
      <w:r>
        <w:t>Regarding the special consideration for Women or Minority Owned Small Business entities, is current SBA certification required at the time of proposal submission?</w:t>
      </w:r>
    </w:p>
    <w:p w14:paraId="305FC196" w14:textId="40B2670B" w:rsidR="00661BA9" w:rsidRPr="00A71877" w:rsidRDefault="00C27A11" w:rsidP="00A71877">
      <w:pPr>
        <w:pStyle w:val="NormalWeb"/>
      </w:pPr>
      <w:r>
        <w:t>No. Current SBA certification is not required at the time of proposal submission.</w:t>
      </w:r>
    </w:p>
    <w:sectPr w:rsidR="00661BA9" w:rsidRPr="00A71877" w:rsidSect="00260D77">
      <w:headerReference w:type="default" r:id="rId11"/>
      <w:footerReference w:type="default" r:id="rId12"/>
      <w:pgSz w:w="12240" w:h="15840"/>
      <w:pgMar w:top="243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6B84A" w14:textId="77777777" w:rsidR="00E85A66" w:rsidRDefault="00E85A66" w:rsidP="00797F12">
      <w:pPr>
        <w:spacing w:after="0"/>
      </w:pPr>
      <w:r>
        <w:separator/>
      </w:r>
    </w:p>
  </w:endnote>
  <w:endnote w:type="continuationSeparator" w:id="0">
    <w:p w14:paraId="1381CC6B" w14:textId="77777777" w:rsidR="00E85A66" w:rsidRDefault="00E85A66" w:rsidP="00797F1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auto"/>
    <w:pitch w:val="variable"/>
    <w:sig w:usb0="E1000AEF" w:usb1="5000A1FF" w:usb2="00000000" w:usb3="00000000" w:csb0="000001B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BB2A9" w14:textId="77777777" w:rsidR="00822A9C" w:rsidRDefault="00822A9C" w:rsidP="00E010C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89DFE" w14:textId="77777777" w:rsidR="00E85A66" w:rsidRDefault="00E85A66" w:rsidP="00797F12">
      <w:pPr>
        <w:spacing w:after="0"/>
      </w:pPr>
      <w:r>
        <w:separator/>
      </w:r>
    </w:p>
  </w:footnote>
  <w:footnote w:type="continuationSeparator" w:id="0">
    <w:p w14:paraId="60398F52" w14:textId="77777777" w:rsidR="00E85A66" w:rsidRDefault="00E85A66" w:rsidP="00797F1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ECBF4" w14:textId="77777777" w:rsidR="00797F12" w:rsidRDefault="00260D77">
    <w:pPr>
      <w:pStyle w:val="Header"/>
    </w:pPr>
    <w:r>
      <w:rPr>
        <w:noProof/>
      </w:rPr>
      <w:drawing>
        <wp:anchor distT="0" distB="0" distL="114300" distR="114300" simplePos="0" relativeHeight="251658240" behindDoc="1" locked="0" layoutInCell="1" allowOverlap="1" wp14:anchorId="52578B8A" wp14:editId="06717D34">
          <wp:simplePos x="0" y="0"/>
          <wp:positionH relativeFrom="page">
            <wp:align>left</wp:align>
          </wp:positionH>
          <wp:positionV relativeFrom="page">
            <wp:posOffset>0</wp:posOffset>
          </wp:positionV>
          <wp:extent cx="7772400" cy="10058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ASA-13 ASA Letterhead concept-d.pdf"/>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836CA"/>
    <w:multiLevelType w:val="multilevel"/>
    <w:tmpl w:val="5FA6BF0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D50C70"/>
    <w:multiLevelType w:val="hybridMultilevel"/>
    <w:tmpl w:val="CE621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9C6B25"/>
    <w:multiLevelType w:val="multilevel"/>
    <w:tmpl w:val="678013E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E35E5C"/>
    <w:multiLevelType w:val="multilevel"/>
    <w:tmpl w:val="8D3A4B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71217E"/>
    <w:multiLevelType w:val="hybridMultilevel"/>
    <w:tmpl w:val="2A30B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152219"/>
    <w:multiLevelType w:val="multilevel"/>
    <w:tmpl w:val="BC6E723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553484"/>
    <w:multiLevelType w:val="hybridMultilevel"/>
    <w:tmpl w:val="E4702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022213"/>
    <w:multiLevelType w:val="multilevel"/>
    <w:tmpl w:val="ED6E50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AA36E3"/>
    <w:multiLevelType w:val="multilevel"/>
    <w:tmpl w:val="A394E08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8045DC"/>
    <w:multiLevelType w:val="multilevel"/>
    <w:tmpl w:val="728CD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D65B1E"/>
    <w:multiLevelType w:val="multilevel"/>
    <w:tmpl w:val="9FD2E2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634008"/>
    <w:multiLevelType w:val="multilevel"/>
    <w:tmpl w:val="73724A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B626B6"/>
    <w:multiLevelType w:val="multilevel"/>
    <w:tmpl w:val="A468D29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E360D6"/>
    <w:multiLevelType w:val="multilevel"/>
    <w:tmpl w:val="8A7C403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E249C2"/>
    <w:multiLevelType w:val="multilevel"/>
    <w:tmpl w:val="975C2AD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05324BE"/>
    <w:multiLevelType w:val="hybridMultilevel"/>
    <w:tmpl w:val="8DC67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BD329A"/>
    <w:multiLevelType w:val="hybridMultilevel"/>
    <w:tmpl w:val="1A082AD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15:restartNumberingAfterBreak="0">
    <w:nsid w:val="48B8777F"/>
    <w:multiLevelType w:val="multilevel"/>
    <w:tmpl w:val="3394449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296598"/>
    <w:multiLevelType w:val="multilevel"/>
    <w:tmpl w:val="76EE1DB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FD44AFF"/>
    <w:multiLevelType w:val="hybridMultilevel"/>
    <w:tmpl w:val="A1CC9B54"/>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0" w15:restartNumberingAfterBreak="0">
    <w:nsid w:val="55113D29"/>
    <w:multiLevelType w:val="multilevel"/>
    <w:tmpl w:val="F93C00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A81546B"/>
    <w:multiLevelType w:val="multilevel"/>
    <w:tmpl w:val="A4E0AC8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B0C3431"/>
    <w:multiLevelType w:val="multilevel"/>
    <w:tmpl w:val="CE44BC6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C5828E8"/>
    <w:multiLevelType w:val="multilevel"/>
    <w:tmpl w:val="171E5AB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D092F7B"/>
    <w:multiLevelType w:val="hybridMultilevel"/>
    <w:tmpl w:val="84CE3978"/>
    <w:lvl w:ilvl="0" w:tplc="7A16283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017E9A"/>
    <w:multiLevelType w:val="multilevel"/>
    <w:tmpl w:val="41E2DF0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EB4443D"/>
    <w:multiLevelType w:val="multilevel"/>
    <w:tmpl w:val="3F42132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EFC1758"/>
    <w:multiLevelType w:val="hybridMultilevel"/>
    <w:tmpl w:val="9EF48630"/>
    <w:lvl w:ilvl="0" w:tplc="0409000F">
      <w:start w:val="1"/>
      <w:numFmt w:val="decimal"/>
      <w:lvlText w:val="%1."/>
      <w:lvlJc w:val="left"/>
      <w:pPr>
        <w:ind w:left="792" w:hanging="360"/>
      </w:p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8" w15:restartNumberingAfterBreak="0">
    <w:nsid w:val="7D7262B9"/>
    <w:multiLevelType w:val="multilevel"/>
    <w:tmpl w:val="3F7493E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D7C52A9"/>
    <w:multiLevelType w:val="hybridMultilevel"/>
    <w:tmpl w:val="AF60A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0391654">
    <w:abstractNumId w:val="29"/>
  </w:num>
  <w:num w:numId="2" w16cid:durableId="2082211848">
    <w:abstractNumId w:val="4"/>
  </w:num>
  <w:num w:numId="3" w16cid:durableId="1045102909">
    <w:abstractNumId w:val="1"/>
  </w:num>
  <w:num w:numId="4" w16cid:durableId="1403989224">
    <w:abstractNumId w:val="16"/>
  </w:num>
  <w:num w:numId="5" w16cid:durableId="543518955">
    <w:abstractNumId w:val="24"/>
  </w:num>
  <w:num w:numId="6" w16cid:durableId="1266041769">
    <w:abstractNumId w:val="6"/>
  </w:num>
  <w:num w:numId="7" w16cid:durableId="860051055">
    <w:abstractNumId w:val="19"/>
  </w:num>
  <w:num w:numId="8" w16cid:durableId="1392730405">
    <w:abstractNumId w:val="27"/>
  </w:num>
  <w:num w:numId="9" w16cid:durableId="1450976943">
    <w:abstractNumId w:val="15"/>
  </w:num>
  <w:num w:numId="10" w16cid:durableId="92472499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96846330">
    <w:abstractNumId w:val="9"/>
  </w:num>
  <w:num w:numId="12" w16cid:durableId="1118068392">
    <w:abstractNumId w:val="11"/>
  </w:num>
  <w:num w:numId="13" w16cid:durableId="919825368">
    <w:abstractNumId w:val="10"/>
  </w:num>
  <w:num w:numId="14" w16cid:durableId="1005716865">
    <w:abstractNumId w:val="7"/>
  </w:num>
  <w:num w:numId="15" w16cid:durableId="872113607">
    <w:abstractNumId w:val="22"/>
  </w:num>
  <w:num w:numId="16" w16cid:durableId="1304232460">
    <w:abstractNumId w:val="20"/>
  </w:num>
  <w:num w:numId="17" w16cid:durableId="671955313">
    <w:abstractNumId w:val="14"/>
  </w:num>
  <w:num w:numId="18" w16cid:durableId="441271240">
    <w:abstractNumId w:val="21"/>
  </w:num>
  <w:num w:numId="19" w16cid:durableId="513499989">
    <w:abstractNumId w:val="12"/>
  </w:num>
  <w:num w:numId="20" w16cid:durableId="46875668">
    <w:abstractNumId w:val="28"/>
  </w:num>
  <w:num w:numId="21" w16cid:durableId="685987398">
    <w:abstractNumId w:val="0"/>
  </w:num>
  <w:num w:numId="22" w16cid:durableId="1168401070">
    <w:abstractNumId w:val="2"/>
  </w:num>
  <w:num w:numId="23" w16cid:durableId="742683051">
    <w:abstractNumId w:val="23"/>
  </w:num>
  <w:num w:numId="24" w16cid:durableId="992835098">
    <w:abstractNumId w:val="25"/>
  </w:num>
  <w:num w:numId="25" w16cid:durableId="1596789748">
    <w:abstractNumId w:val="8"/>
  </w:num>
  <w:num w:numId="26" w16cid:durableId="1461605678">
    <w:abstractNumId w:val="13"/>
  </w:num>
  <w:num w:numId="27" w16cid:durableId="11078447">
    <w:abstractNumId w:val="3"/>
  </w:num>
  <w:num w:numId="28" w16cid:durableId="55708709">
    <w:abstractNumId w:val="18"/>
  </w:num>
  <w:num w:numId="29" w16cid:durableId="167721942">
    <w:abstractNumId w:val="5"/>
  </w:num>
  <w:num w:numId="30" w16cid:durableId="1637295412">
    <w:abstractNumId w:val="17"/>
  </w:num>
  <w:num w:numId="31" w16cid:durableId="204868007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A11"/>
    <w:rsid w:val="00006F06"/>
    <w:rsid w:val="00007E26"/>
    <w:rsid w:val="000129D7"/>
    <w:rsid w:val="0003628F"/>
    <w:rsid w:val="00040247"/>
    <w:rsid w:val="0004275F"/>
    <w:rsid w:val="0004323A"/>
    <w:rsid w:val="000475E9"/>
    <w:rsid w:val="0005066F"/>
    <w:rsid w:val="00052441"/>
    <w:rsid w:val="00064E23"/>
    <w:rsid w:val="000655D9"/>
    <w:rsid w:val="00065976"/>
    <w:rsid w:val="0007539A"/>
    <w:rsid w:val="00082144"/>
    <w:rsid w:val="00082E04"/>
    <w:rsid w:val="000831CA"/>
    <w:rsid w:val="00083597"/>
    <w:rsid w:val="00091C83"/>
    <w:rsid w:val="000949BF"/>
    <w:rsid w:val="000A0151"/>
    <w:rsid w:val="000A15B7"/>
    <w:rsid w:val="000A1E76"/>
    <w:rsid w:val="000A54D1"/>
    <w:rsid w:val="000A627F"/>
    <w:rsid w:val="000A7E21"/>
    <w:rsid w:val="000B2225"/>
    <w:rsid w:val="000B6252"/>
    <w:rsid w:val="000C074E"/>
    <w:rsid w:val="000C2CFA"/>
    <w:rsid w:val="000C3475"/>
    <w:rsid w:val="000C4560"/>
    <w:rsid w:val="000C4686"/>
    <w:rsid w:val="000C6025"/>
    <w:rsid w:val="000D0C18"/>
    <w:rsid w:val="000D64C1"/>
    <w:rsid w:val="000D7D65"/>
    <w:rsid w:val="000E7DC4"/>
    <w:rsid w:val="000F096B"/>
    <w:rsid w:val="000F301B"/>
    <w:rsid w:val="000F4059"/>
    <w:rsid w:val="000F7603"/>
    <w:rsid w:val="000F7AD0"/>
    <w:rsid w:val="001009CA"/>
    <w:rsid w:val="001062CF"/>
    <w:rsid w:val="00106FC6"/>
    <w:rsid w:val="00110DCA"/>
    <w:rsid w:val="00112583"/>
    <w:rsid w:val="00114FB3"/>
    <w:rsid w:val="00131879"/>
    <w:rsid w:val="00132330"/>
    <w:rsid w:val="00135AB8"/>
    <w:rsid w:val="00137DE1"/>
    <w:rsid w:val="00144563"/>
    <w:rsid w:val="001459E4"/>
    <w:rsid w:val="001500C6"/>
    <w:rsid w:val="00151E47"/>
    <w:rsid w:val="00152A67"/>
    <w:rsid w:val="00154EDF"/>
    <w:rsid w:val="00156154"/>
    <w:rsid w:val="0015629D"/>
    <w:rsid w:val="00160078"/>
    <w:rsid w:val="00160ED1"/>
    <w:rsid w:val="00161520"/>
    <w:rsid w:val="00166C14"/>
    <w:rsid w:val="00170A17"/>
    <w:rsid w:val="00170C14"/>
    <w:rsid w:val="00174D50"/>
    <w:rsid w:val="001752F3"/>
    <w:rsid w:val="00180ABF"/>
    <w:rsid w:val="00182ED9"/>
    <w:rsid w:val="00184BE7"/>
    <w:rsid w:val="001854D6"/>
    <w:rsid w:val="00187C4C"/>
    <w:rsid w:val="00190C38"/>
    <w:rsid w:val="00192622"/>
    <w:rsid w:val="00195129"/>
    <w:rsid w:val="001A2106"/>
    <w:rsid w:val="001A3E86"/>
    <w:rsid w:val="001A52B2"/>
    <w:rsid w:val="001A60E3"/>
    <w:rsid w:val="001A65CE"/>
    <w:rsid w:val="001B180F"/>
    <w:rsid w:val="001B2994"/>
    <w:rsid w:val="001B775F"/>
    <w:rsid w:val="001C24AD"/>
    <w:rsid w:val="001C5CE0"/>
    <w:rsid w:val="001C6C2F"/>
    <w:rsid w:val="001C6D62"/>
    <w:rsid w:val="001D33C6"/>
    <w:rsid w:val="001D4069"/>
    <w:rsid w:val="001D6537"/>
    <w:rsid w:val="001E30D3"/>
    <w:rsid w:val="001E3CD3"/>
    <w:rsid w:val="001E55AC"/>
    <w:rsid w:val="001F1065"/>
    <w:rsid w:val="001F7041"/>
    <w:rsid w:val="001F7627"/>
    <w:rsid w:val="002018F1"/>
    <w:rsid w:val="0020466C"/>
    <w:rsid w:val="00204950"/>
    <w:rsid w:val="00204E17"/>
    <w:rsid w:val="00206DF2"/>
    <w:rsid w:val="0021145C"/>
    <w:rsid w:val="002300D8"/>
    <w:rsid w:val="00232402"/>
    <w:rsid w:val="00235817"/>
    <w:rsid w:val="00240275"/>
    <w:rsid w:val="00247BBE"/>
    <w:rsid w:val="00251BB6"/>
    <w:rsid w:val="0025382C"/>
    <w:rsid w:val="00260D77"/>
    <w:rsid w:val="0026423D"/>
    <w:rsid w:val="002652A4"/>
    <w:rsid w:val="00267901"/>
    <w:rsid w:val="00270574"/>
    <w:rsid w:val="00275387"/>
    <w:rsid w:val="00275EA3"/>
    <w:rsid w:val="00277A87"/>
    <w:rsid w:val="00280153"/>
    <w:rsid w:val="00280574"/>
    <w:rsid w:val="00281110"/>
    <w:rsid w:val="00282F12"/>
    <w:rsid w:val="002831C2"/>
    <w:rsid w:val="0028461C"/>
    <w:rsid w:val="00285587"/>
    <w:rsid w:val="00285BBE"/>
    <w:rsid w:val="00285C90"/>
    <w:rsid w:val="00286DB0"/>
    <w:rsid w:val="00290B1D"/>
    <w:rsid w:val="00290C4A"/>
    <w:rsid w:val="002978CC"/>
    <w:rsid w:val="002A0169"/>
    <w:rsid w:val="002A1450"/>
    <w:rsid w:val="002A3345"/>
    <w:rsid w:val="002A469F"/>
    <w:rsid w:val="002B3F6A"/>
    <w:rsid w:val="002B4200"/>
    <w:rsid w:val="002B52D2"/>
    <w:rsid w:val="002C5C13"/>
    <w:rsid w:val="002C64EF"/>
    <w:rsid w:val="002D174D"/>
    <w:rsid w:val="002D246C"/>
    <w:rsid w:val="002D6253"/>
    <w:rsid w:val="002D66D4"/>
    <w:rsid w:val="002D7F2A"/>
    <w:rsid w:val="002E5CD9"/>
    <w:rsid w:val="002F4172"/>
    <w:rsid w:val="002F46D1"/>
    <w:rsid w:val="00300B64"/>
    <w:rsid w:val="00301B83"/>
    <w:rsid w:val="00306CF2"/>
    <w:rsid w:val="00307199"/>
    <w:rsid w:val="00307469"/>
    <w:rsid w:val="00307906"/>
    <w:rsid w:val="003138FA"/>
    <w:rsid w:val="00325DDC"/>
    <w:rsid w:val="00335654"/>
    <w:rsid w:val="00345197"/>
    <w:rsid w:val="003452C5"/>
    <w:rsid w:val="0035747F"/>
    <w:rsid w:val="00357DEB"/>
    <w:rsid w:val="00364507"/>
    <w:rsid w:val="0036460C"/>
    <w:rsid w:val="0036539B"/>
    <w:rsid w:val="00365E25"/>
    <w:rsid w:val="00370A4E"/>
    <w:rsid w:val="00376D07"/>
    <w:rsid w:val="003805BE"/>
    <w:rsid w:val="003834D3"/>
    <w:rsid w:val="00384F48"/>
    <w:rsid w:val="0039088B"/>
    <w:rsid w:val="00395AFD"/>
    <w:rsid w:val="00395CAF"/>
    <w:rsid w:val="003968A7"/>
    <w:rsid w:val="003A2F98"/>
    <w:rsid w:val="003B53B4"/>
    <w:rsid w:val="003B55B0"/>
    <w:rsid w:val="003B6FA5"/>
    <w:rsid w:val="003B7DFD"/>
    <w:rsid w:val="003C1582"/>
    <w:rsid w:val="003C45D4"/>
    <w:rsid w:val="003C76D4"/>
    <w:rsid w:val="003D0AD4"/>
    <w:rsid w:val="003D11A6"/>
    <w:rsid w:val="003D5A0C"/>
    <w:rsid w:val="003D62DF"/>
    <w:rsid w:val="003D7B0A"/>
    <w:rsid w:val="003E6A70"/>
    <w:rsid w:val="003F0F57"/>
    <w:rsid w:val="003F1BE5"/>
    <w:rsid w:val="003F38E5"/>
    <w:rsid w:val="003F6529"/>
    <w:rsid w:val="003F6AA1"/>
    <w:rsid w:val="00400FCD"/>
    <w:rsid w:val="004012AB"/>
    <w:rsid w:val="00407B97"/>
    <w:rsid w:val="0041026E"/>
    <w:rsid w:val="00413899"/>
    <w:rsid w:val="00415E49"/>
    <w:rsid w:val="00416C37"/>
    <w:rsid w:val="00417A89"/>
    <w:rsid w:val="00424E56"/>
    <w:rsid w:val="00425895"/>
    <w:rsid w:val="004326D7"/>
    <w:rsid w:val="004414D6"/>
    <w:rsid w:val="00444688"/>
    <w:rsid w:val="0045079C"/>
    <w:rsid w:val="00452E36"/>
    <w:rsid w:val="00465335"/>
    <w:rsid w:val="0046687D"/>
    <w:rsid w:val="0047469F"/>
    <w:rsid w:val="00481D36"/>
    <w:rsid w:val="004821AA"/>
    <w:rsid w:val="004842B9"/>
    <w:rsid w:val="00487B32"/>
    <w:rsid w:val="004936FE"/>
    <w:rsid w:val="004A0CC9"/>
    <w:rsid w:val="004A13CE"/>
    <w:rsid w:val="004A6ACD"/>
    <w:rsid w:val="004B02AD"/>
    <w:rsid w:val="004B0440"/>
    <w:rsid w:val="004B15F9"/>
    <w:rsid w:val="004B7F0D"/>
    <w:rsid w:val="004C2628"/>
    <w:rsid w:val="004C378C"/>
    <w:rsid w:val="004E0CF1"/>
    <w:rsid w:val="004E4104"/>
    <w:rsid w:val="004E6AAA"/>
    <w:rsid w:val="004F44AF"/>
    <w:rsid w:val="004F5424"/>
    <w:rsid w:val="004F6D1C"/>
    <w:rsid w:val="00500DF5"/>
    <w:rsid w:val="00506F17"/>
    <w:rsid w:val="005102BD"/>
    <w:rsid w:val="00512FA2"/>
    <w:rsid w:val="00515990"/>
    <w:rsid w:val="005215DA"/>
    <w:rsid w:val="00524E10"/>
    <w:rsid w:val="0052770A"/>
    <w:rsid w:val="00532E45"/>
    <w:rsid w:val="005345A9"/>
    <w:rsid w:val="00537AD2"/>
    <w:rsid w:val="00541212"/>
    <w:rsid w:val="005413E8"/>
    <w:rsid w:val="005432BE"/>
    <w:rsid w:val="00546983"/>
    <w:rsid w:val="00551A77"/>
    <w:rsid w:val="00551E9D"/>
    <w:rsid w:val="00556625"/>
    <w:rsid w:val="0056140F"/>
    <w:rsid w:val="00566A2C"/>
    <w:rsid w:val="0057025D"/>
    <w:rsid w:val="0057044C"/>
    <w:rsid w:val="00571C8E"/>
    <w:rsid w:val="00581A73"/>
    <w:rsid w:val="00582118"/>
    <w:rsid w:val="00583EF3"/>
    <w:rsid w:val="005845A0"/>
    <w:rsid w:val="00591FA1"/>
    <w:rsid w:val="005A3FE4"/>
    <w:rsid w:val="005A472E"/>
    <w:rsid w:val="005A5AB8"/>
    <w:rsid w:val="005B4007"/>
    <w:rsid w:val="005B4893"/>
    <w:rsid w:val="005B6D77"/>
    <w:rsid w:val="005C28CE"/>
    <w:rsid w:val="005C7510"/>
    <w:rsid w:val="005D3B40"/>
    <w:rsid w:val="005E0086"/>
    <w:rsid w:val="005E5E3B"/>
    <w:rsid w:val="005F2801"/>
    <w:rsid w:val="005F2CDD"/>
    <w:rsid w:val="005F4DB3"/>
    <w:rsid w:val="005F5F5E"/>
    <w:rsid w:val="0060646A"/>
    <w:rsid w:val="00607910"/>
    <w:rsid w:val="00610D77"/>
    <w:rsid w:val="00611874"/>
    <w:rsid w:val="0061276E"/>
    <w:rsid w:val="00613FE7"/>
    <w:rsid w:val="006142DA"/>
    <w:rsid w:val="00624CCA"/>
    <w:rsid w:val="00625252"/>
    <w:rsid w:val="00625385"/>
    <w:rsid w:val="0062547F"/>
    <w:rsid w:val="00625BA0"/>
    <w:rsid w:val="00626347"/>
    <w:rsid w:val="0062646F"/>
    <w:rsid w:val="0063296A"/>
    <w:rsid w:val="006337D9"/>
    <w:rsid w:val="00634657"/>
    <w:rsid w:val="00636C1F"/>
    <w:rsid w:val="00637FE4"/>
    <w:rsid w:val="0064097D"/>
    <w:rsid w:val="006466B9"/>
    <w:rsid w:val="006472A3"/>
    <w:rsid w:val="006476F8"/>
    <w:rsid w:val="00650384"/>
    <w:rsid w:val="00650F0D"/>
    <w:rsid w:val="0065428C"/>
    <w:rsid w:val="006548E3"/>
    <w:rsid w:val="00655D9A"/>
    <w:rsid w:val="00656EED"/>
    <w:rsid w:val="0065745C"/>
    <w:rsid w:val="00661BA9"/>
    <w:rsid w:val="006628F4"/>
    <w:rsid w:val="00666EAF"/>
    <w:rsid w:val="00671143"/>
    <w:rsid w:val="0067394B"/>
    <w:rsid w:val="00681D8C"/>
    <w:rsid w:val="0068295A"/>
    <w:rsid w:val="00684FDE"/>
    <w:rsid w:val="0069340C"/>
    <w:rsid w:val="006A002E"/>
    <w:rsid w:val="006A11B7"/>
    <w:rsid w:val="006A1453"/>
    <w:rsid w:val="006A2474"/>
    <w:rsid w:val="006A5A11"/>
    <w:rsid w:val="006B1B51"/>
    <w:rsid w:val="006B2DDD"/>
    <w:rsid w:val="006B4060"/>
    <w:rsid w:val="006B7F68"/>
    <w:rsid w:val="006C16D5"/>
    <w:rsid w:val="006C1F08"/>
    <w:rsid w:val="006C53C0"/>
    <w:rsid w:val="006C609B"/>
    <w:rsid w:val="006C6B81"/>
    <w:rsid w:val="006D04BB"/>
    <w:rsid w:val="006D11D1"/>
    <w:rsid w:val="006D5CD9"/>
    <w:rsid w:val="006E4338"/>
    <w:rsid w:val="006E4451"/>
    <w:rsid w:val="006E566D"/>
    <w:rsid w:val="006F1429"/>
    <w:rsid w:val="006F3F4F"/>
    <w:rsid w:val="006F4FE8"/>
    <w:rsid w:val="007041A3"/>
    <w:rsid w:val="00706D2C"/>
    <w:rsid w:val="007148B5"/>
    <w:rsid w:val="00721709"/>
    <w:rsid w:val="00721F05"/>
    <w:rsid w:val="00722CD6"/>
    <w:rsid w:val="00723BF9"/>
    <w:rsid w:val="00723C39"/>
    <w:rsid w:val="007329D1"/>
    <w:rsid w:val="007376AE"/>
    <w:rsid w:val="00742494"/>
    <w:rsid w:val="00743358"/>
    <w:rsid w:val="00747A70"/>
    <w:rsid w:val="007540B0"/>
    <w:rsid w:val="00754DB3"/>
    <w:rsid w:val="00754DC1"/>
    <w:rsid w:val="007556D3"/>
    <w:rsid w:val="007648B7"/>
    <w:rsid w:val="00764A78"/>
    <w:rsid w:val="00773C6B"/>
    <w:rsid w:val="00775082"/>
    <w:rsid w:val="00775645"/>
    <w:rsid w:val="00775DBA"/>
    <w:rsid w:val="00786741"/>
    <w:rsid w:val="0079497D"/>
    <w:rsid w:val="00797F12"/>
    <w:rsid w:val="007A20A4"/>
    <w:rsid w:val="007A22A3"/>
    <w:rsid w:val="007A32BD"/>
    <w:rsid w:val="007A5D7A"/>
    <w:rsid w:val="007B0E5C"/>
    <w:rsid w:val="007B1905"/>
    <w:rsid w:val="007B2588"/>
    <w:rsid w:val="007B40C8"/>
    <w:rsid w:val="007B43C5"/>
    <w:rsid w:val="007C2371"/>
    <w:rsid w:val="007C3681"/>
    <w:rsid w:val="007C3D8A"/>
    <w:rsid w:val="007C4DD0"/>
    <w:rsid w:val="007C5AF3"/>
    <w:rsid w:val="007D4ABC"/>
    <w:rsid w:val="007D5B63"/>
    <w:rsid w:val="007D62B3"/>
    <w:rsid w:val="007E36B5"/>
    <w:rsid w:val="007E4262"/>
    <w:rsid w:val="007F16C8"/>
    <w:rsid w:val="007F4AE7"/>
    <w:rsid w:val="007F5D6F"/>
    <w:rsid w:val="007F654A"/>
    <w:rsid w:val="0080188E"/>
    <w:rsid w:val="00804FFC"/>
    <w:rsid w:val="008053C6"/>
    <w:rsid w:val="008064CA"/>
    <w:rsid w:val="0081059B"/>
    <w:rsid w:val="008106FE"/>
    <w:rsid w:val="00811D12"/>
    <w:rsid w:val="00815004"/>
    <w:rsid w:val="0081793E"/>
    <w:rsid w:val="0081794C"/>
    <w:rsid w:val="00822A9C"/>
    <w:rsid w:val="00825EB0"/>
    <w:rsid w:val="00830E95"/>
    <w:rsid w:val="00841EE8"/>
    <w:rsid w:val="00850731"/>
    <w:rsid w:val="008575EF"/>
    <w:rsid w:val="00864798"/>
    <w:rsid w:val="00865A4E"/>
    <w:rsid w:val="00872890"/>
    <w:rsid w:val="00885F38"/>
    <w:rsid w:val="00887697"/>
    <w:rsid w:val="008952E1"/>
    <w:rsid w:val="008964B5"/>
    <w:rsid w:val="008A24AC"/>
    <w:rsid w:val="008A5FFC"/>
    <w:rsid w:val="008A7899"/>
    <w:rsid w:val="008B248A"/>
    <w:rsid w:val="008B258A"/>
    <w:rsid w:val="008B4438"/>
    <w:rsid w:val="008B5661"/>
    <w:rsid w:val="008C0C90"/>
    <w:rsid w:val="008C18FE"/>
    <w:rsid w:val="008C65CF"/>
    <w:rsid w:val="008C7AFF"/>
    <w:rsid w:val="008D11FC"/>
    <w:rsid w:val="008E1DD8"/>
    <w:rsid w:val="008E4F15"/>
    <w:rsid w:val="008E5311"/>
    <w:rsid w:val="008E5D54"/>
    <w:rsid w:val="008F1451"/>
    <w:rsid w:val="008F3D09"/>
    <w:rsid w:val="008F3D19"/>
    <w:rsid w:val="008F457A"/>
    <w:rsid w:val="008F6A5C"/>
    <w:rsid w:val="0090002F"/>
    <w:rsid w:val="009103BB"/>
    <w:rsid w:val="00911AA3"/>
    <w:rsid w:val="009121A3"/>
    <w:rsid w:val="00916D5E"/>
    <w:rsid w:val="00923B9E"/>
    <w:rsid w:val="00926EB2"/>
    <w:rsid w:val="00932F69"/>
    <w:rsid w:val="00940A53"/>
    <w:rsid w:val="0094110C"/>
    <w:rsid w:val="00943293"/>
    <w:rsid w:val="00943FCE"/>
    <w:rsid w:val="00944470"/>
    <w:rsid w:val="0094575B"/>
    <w:rsid w:val="00950156"/>
    <w:rsid w:val="009504C1"/>
    <w:rsid w:val="00952B63"/>
    <w:rsid w:val="00953592"/>
    <w:rsid w:val="009638BE"/>
    <w:rsid w:val="00963EAB"/>
    <w:rsid w:val="0096407A"/>
    <w:rsid w:val="009658E4"/>
    <w:rsid w:val="0096611A"/>
    <w:rsid w:val="00966EF9"/>
    <w:rsid w:val="009675CA"/>
    <w:rsid w:val="00971B2E"/>
    <w:rsid w:val="00972FE2"/>
    <w:rsid w:val="0097393B"/>
    <w:rsid w:val="0097598F"/>
    <w:rsid w:val="00976A90"/>
    <w:rsid w:val="00976F7B"/>
    <w:rsid w:val="00984415"/>
    <w:rsid w:val="0099502B"/>
    <w:rsid w:val="00996E60"/>
    <w:rsid w:val="00997A7E"/>
    <w:rsid w:val="009A104D"/>
    <w:rsid w:val="009A36D1"/>
    <w:rsid w:val="009A433E"/>
    <w:rsid w:val="009A597F"/>
    <w:rsid w:val="009A747F"/>
    <w:rsid w:val="009A7CE4"/>
    <w:rsid w:val="009B45B4"/>
    <w:rsid w:val="009B529F"/>
    <w:rsid w:val="009C01A4"/>
    <w:rsid w:val="009C07F1"/>
    <w:rsid w:val="009C0B98"/>
    <w:rsid w:val="009C1C28"/>
    <w:rsid w:val="009C3775"/>
    <w:rsid w:val="009C7475"/>
    <w:rsid w:val="009D287F"/>
    <w:rsid w:val="009D3F0C"/>
    <w:rsid w:val="009E0359"/>
    <w:rsid w:val="009E6D92"/>
    <w:rsid w:val="009E6E90"/>
    <w:rsid w:val="009E7267"/>
    <w:rsid w:val="009F101B"/>
    <w:rsid w:val="009F36CC"/>
    <w:rsid w:val="009F606A"/>
    <w:rsid w:val="009F75A2"/>
    <w:rsid w:val="00A008D6"/>
    <w:rsid w:val="00A064AD"/>
    <w:rsid w:val="00A103DC"/>
    <w:rsid w:val="00A1315B"/>
    <w:rsid w:val="00A13324"/>
    <w:rsid w:val="00A175E4"/>
    <w:rsid w:val="00A210E8"/>
    <w:rsid w:val="00A22596"/>
    <w:rsid w:val="00A22A2D"/>
    <w:rsid w:val="00A304A5"/>
    <w:rsid w:val="00A3136F"/>
    <w:rsid w:val="00A37928"/>
    <w:rsid w:val="00A4071C"/>
    <w:rsid w:val="00A42A7C"/>
    <w:rsid w:val="00A43BE1"/>
    <w:rsid w:val="00A476DA"/>
    <w:rsid w:val="00A47A74"/>
    <w:rsid w:val="00A55363"/>
    <w:rsid w:val="00A6229C"/>
    <w:rsid w:val="00A65453"/>
    <w:rsid w:val="00A65DEA"/>
    <w:rsid w:val="00A679CE"/>
    <w:rsid w:val="00A71877"/>
    <w:rsid w:val="00A85B3A"/>
    <w:rsid w:val="00A86228"/>
    <w:rsid w:val="00A864F4"/>
    <w:rsid w:val="00A876C6"/>
    <w:rsid w:val="00A9200A"/>
    <w:rsid w:val="00A92849"/>
    <w:rsid w:val="00A93399"/>
    <w:rsid w:val="00A96803"/>
    <w:rsid w:val="00A977C3"/>
    <w:rsid w:val="00AA087B"/>
    <w:rsid w:val="00AA5816"/>
    <w:rsid w:val="00AA5FC5"/>
    <w:rsid w:val="00AA6515"/>
    <w:rsid w:val="00AA6D20"/>
    <w:rsid w:val="00AB4B9F"/>
    <w:rsid w:val="00AB4C8E"/>
    <w:rsid w:val="00AC03C3"/>
    <w:rsid w:val="00AC0D0E"/>
    <w:rsid w:val="00AC288D"/>
    <w:rsid w:val="00AC3040"/>
    <w:rsid w:val="00AC5E6D"/>
    <w:rsid w:val="00AE096F"/>
    <w:rsid w:val="00AF0282"/>
    <w:rsid w:val="00AF069E"/>
    <w:rsid w:val="00AF3438"/>
    <w:rsid w:val="00B01795"/>
    <w:rsid w:val="00B0359B"/>
    <w:rsid w:val="00B06734"/>
    <w:rsid w:val="00B1239A"/>
    <w:rsid w:val="00B21C42"/>
    <w:rsid w:val="00B27899"/>
    <w:rsid w:val="00B27B69"/>
    <w:rsid w:val="00B27F11"/>
    <w:rsid w:val="00B33E5C"/>
    <w:rsid w:val="00B34CBD"/>
    <w:rsid w:val="00B365F7"/>
    <w:rsid w:val="00B4035D"/>
    <w:rsid w:val="00B50705"/>
    <w:rsid w:val="00B526FA"/>
    <w:rsid w:val="00B63209"/>
    <w:rsid w:val="00B63340"/>
    <w:rsid w:val="00B63A59"/>
    <w:rsid w:val="00B64373"/>
    <w:rsid w:val="00B70092"/>
    <w:rsid w:val="00B77FFD"/>
    <w:rsid w:val="00B80D2E"/>
    <w:rsid w:val="00B85AC3"/>
    <w:rsid w:val="00B90F8E"/>
    <w:rsid w:val="00BA23D3"/>
    <w:rsid w:val="00BA291C"/>
    <w:rsid w:val="00BB05FB"/>
    <w:rsid w:val="00BB2080"/>
    <w:rsid w:val="00BC17B4"/>
    <w:rsid w:val="00BC24F4"/>
    <w:rsid w:val="00BC3DBB"/>
    <w:rsid w:val="00BE0FA5"/>
    <w:rsid w:val="00BE28F3"/>
    <w:rsid w:val="00BE4AF6"/>
    <w:rsid w:val="00BE57B8"/>
    <w:rsid w:val="00BE740F"/>
    <w:rsid w:val="00BF1240"/>
    <w:rsid w:val="00BF2AA1"/>
    <w:rsid w:val="00BF2C09"/>
    <w:rsid w:val="00BF50B2"/>
    <w:rsid w:val="00BF5564"/>
    <w:rsid w:val="00BF6066"/>
    <w:rsid w:val="00BF6826"/>
    <w:rsid w:val="00BF7630"/>
    <w:rsid w:val="00BF7DD9"/>
    <w:rsid w:val="00C02DE2"/>
    <w:rsid w:val="00C045E8"/>
    <w:rsid w:val="00C100E2"/>
    <w:rsid w:val="00C102F3"/>
    <w:rsid w:val="00C136A4"/>
    <w:rsid w:val="00C2150F"/>
    <w:rsid w:val="00C222CC"/>
    <w:rsid w:val="00C23257"/>
    <w:rsid w:val="00C27A11"/>
    <w:rsid w:val="00C27BFD"/>
    <w:rsid w:val="00C31F12"/>
    <w:rsid w:val="00C37AFB"/>
    <w:rsid w:val="00C4362A"/>
    <w:rsid w:val="00C47287"/>
    <w:rsid w:val="00C4758D"/>
    <w:rsid w:val="00C54EAD"/>
    <w:rsid w:val="00C55B52"/>
    <w:rsid w:val="00C66952"/>
    <w:rsid w:val="00C75F95"/>
    <w:rsid w:val="00C86596"/>
    <w:rsid w:val="00C8763C"/>
    <w:rsid w:val="00C87C76"/>
    <w:rsid w:val="00C934A4"/>
    <w:rsid w:val="00C93B06"/>
    <w:rsid w:val="00CA60C1"/>
    <w:rsid w:val="00CB0BE8"/>
    <w:rsid w:val="00CB14CD"/>
    <w:rsid w:val="00CB1D30"/>
    <w:rsid w:val="00CB3BB4"/>
    <w:rsid w:val="00CB4D53"/>
    <w:rsid w:val="00CB6683"/>
    <w:rsid w:val="00CB6CB0"/>
    <w:rsid w:val="00CB7386"/>
    <w:rsid w:val="00CD299D"/>
    <w:rsid w:val="00CD6FE9"/>
    <w:rsid w:val="00CD70B4"/>
    <w:rsid w:val="00CE1DD6"/>
    <w:rsid w:val="00CE2D50"/>
    <w:rsid w:val="00CE3922"/>
    <w:rsid w:val="00CF1D76"/>
    <w:rsid w:val="00CF3379"/>
    <w:rsid w:val="00CF3E49"/>
    <w:rsid w:val="00CF46EE"/>
    <w:rsid w:val="00CF64A4"/>
    <w:rsid w:val="00D018CB"/>
    <w:rsid w:val="00D02CA1"/>
    <w:rsid w:val="00D02D76"/>
    <w:rsid w:val="00D0489B"/>
    <w:rsid w:val="00D1084F"/>
    <w:rsid w:val="00D10B46"/>
    <w:rsid w:val="00D17F99"/>
    <w:rsid w:val="00D2227C"/>
    <w:rsid w:val="00D309D5"/>
    <w:rsid w:val="00D31531"/>
    <w:rsid w:val="00D3404D"/>
    <w:rsid w:val="00D359BD"/>
    <w:rsid w:val="00D43509"/>
    <w:rsid w:val="00D46416"/>
    <w:rsid w:val="00D52E4B"/>
    <w:rsid w:val="00D65D5C"/>
    <w:rsid w:val="00D70680"/>
    <w:rsid w:val="00D71A39"/>
    <w:rsid w:val="00D721FA"/>
    <w:rsid w:val="00D7642A"/>
    <w:rsid w:val="00D80DDD"/>
    <w:rsid w:val="00D87900"/>
    <w:rsid w:val="00D971D8"/>
    <w:rsid w:val="00D972BC"/>
    <w:rsid w:val="00DA4D49"/>
    <w:rsid w:val="00DA5EF8"/>
    <w:rsid w:val="00DA5F86"/>
    <w:rsid w:val="00DB2A42"/>
    <w:rsid w:val="00DB3664"/>
    <w:rsid w:val="00DB3DC8"/>
    <w:rsid w:val="00DB57DA"/>
    <w:rsid w:val="00DC1D1E"/>
    <w:rsid w:val="00DC3D09"/>
    <w:rsid w:val="00DD0030"/>
    <w:rsid w:val="00DD1D5E"/>
    <w:rsid w:val="00DD1EA2"/>
    <w:rsid w:val="00DD5324"/>
    <w:rsid w:val="00DE1D5E"/>
    <w:rsid w:val="00DE1EC3"/>
    <w:rsid w:val="00DE714C"/>
    <w:rsid w:val="00DF4031"/>
    <w:rsid w:val="00DF7DE5"/>
    <w:rsid w:val="00E0067D"/>
    <w:rsid w:val="00E00701"/>
    <w:rsid w:val="00E010C5"/>
    <w:rsid w:val="00E02D0E"/>
    <w:rsid w:val="00E04EF6"/>
    <w:rsid w:val="00E0594C"/>
    <w:rsid w:val="00E07A24"/>
    <w:rsid w:val="00E105B7"/>
    <w:rsid w:val="00E20BF7"/>
    <w:rsid w:val="00E274D2"/>
    <w:rsid w:val="00E276D5"/>
    <w:rsid w:val="00E30FBC"/>
    <w:rsid w:val="00E34033"/>
    <w:rsid w:val="00E41B0C"/>
    <w:rsid w:val="00E45A52"/>
    <w:rsid w:val="00E534F9"/>
    <w:rsid w:val="00E54B47"/>
    <w:rsid w:val="00E55179"/>
    <w:rsid w:val="00E56C2E"/>
    <w:rsid w:val="00E6023E"/>
    <w:rsid w:val="00E60BCC"/>
    <w:rsid w:val="00E60DA4"/>
    <w:rsid w:val="00E6279D"/>
    <w:rsid w:val="00E669AD"/>
    <w:rsid w:val="00E73E4A"/>
    <w:rsid w:val="00E768D9"/>
    <w:rsid w:val="00E839E0"/>
    <w:rsid w:val="00E85A66"/>
    <w:rsid w:val="00E904CB"/>
    <w:rsid w:val="00E90605"/>
    <w:rsid w:val="00E90B6C"/>
    <w:rsid w:val="00E91BBF"/>
    <w:rsid w:val="00E94207"/>
    <w:rsid w:val="00E97396"/>
    <w:rsid w:val="00E97D8E"/>
    <w:rsid w:val="00EA3A38"/>
    <w:rsid w:val="00EA4949"/>
    <w:rsid w:val="00EB231A"/>
    <w:rsid w:val="00EB3F48"/>
    <w:rsid w:val="00EC15E2"/>
    <w:rsid w:val="00EC2A13"/>
    <w:rsid w:val="00EC4966"/>
    <w:rsid w:val="00ED5A40"/>
    <w:rsid w:val="00ED5C21"/>
    <w:rsid w:val="00EE5D05"/>
    <w:rsid w:val="00EE7660"/>
    <w:rsid w:val="00EF2CC3"/>
    <w:rsid w:val="00EF37B1"/>
    <w:rsid w:val="00EF3F91"/>
    <w:rsid w:val="00EF5288"/>
    <w:rsid w:val="00EF67D5"/>
    <w:rsid w:val="00F03569"/>
    <w:rsid w:val="00F06E71"/>
    <w:rsid w:val="00F112E7"/>
    <w:rsid w:val="00F11BF3"/>
    <w:rsid w:val="00F14CD8"/>
    <w:rsid w:val="00F21042"/>
    <w:rsid w:val="00F2198A"/>
    <w:rsid w:val="00F267A2"/>
    <w:rsid w:val="00F27560"/>
    <w:rsid w:val="00F27B7C"/>
    <w:rsid w:val="00F3193F"/>
    <w:rsid w:val="00F364FA"/>
    <w:rsid w:val="00F37534"/>
    <w:rsid w:val="00F47A42"/>
    <w:rsid w:val="00F51F3A"/>
    <w:rsid w:val="00F525C7"/>
    <w:rsid w:val="00F573AF"/>
    <w:rsid w:val="00F64799"/>
    <w:rsid w:val="00F700BD"/>
    <w:rsid w:val="00F737BC"/>
    <w:rsid w:val="00F76A04"/>
    <w:rsid w:val="00F7763F"/>
    <w:rsid w:val="00F812D3"/>
    <w:rsid w:val="00F8480A"/>
    <w:rsid w:val="00F91471"/>
    <w:rsid w:val="00F94E8C"/>
    <w:rsid w:val="00F962AE"/>
    <w:rsid w:val="00FB3176"/>
    <w:rsid w:val="00FB3CD9"/>
    <w:rsid w:val="00FB460E"/>
    <w:rsid w:val="00FB4E7E"/>
    <w:rsid w:val="00FC250B"/>
    <w:rsid w:val="00FC5A60"/>
    <w:rsid w:val="00FC726E"/>
    <w:rsid w:val="00FD174D"/>
    <w:rsid w:val="00FD6CB9"/>
    <w:rsid w:val="00FE25C0"/>
    <w:rsid w:val="00FE3971"/>
    <w:rsid w:val="00FF18C3"/>
    <w:rsid w:val="00FF64EB"/>
    <w:rsid w:val="00FF7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1733875"/>
  <w15:docId w15:val="{EB1AE375-2ADE-4290-AD6A-16DA4515F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A11"/>
    <w:pPr>
      <w:spacing w:after="160" w:line="278" w:lineRule="auto"/>
    </w:pPr>
    <w:rPr>
      <w:rFonts w:asciiTheme="minorHAnsi" w:hAnsiTheme="minorHAnsi" w:cstheme="minorBidi"/>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7F12"/>
    <w:pPr>
      <w:tabs>
        <w:tab w:val="center" w:pos="4680"/>
        <w:tab w:val="right" w:pos="9360"/>
      </w:tabs>
      <w:spacing w:after="0"/>
    </w:pPr>
  </w:style>
  <w:style w:type="character" w:customStyle="1" w:styleId="HeaderChar">
    <w:name w:val="Header Char"/>
    <w:basedOn w:val="DefaultParagraphFont"/>
    <w:link w:val="Header"/>
    <w:uiPriority w:val="99"/>
    <w:rsid w:val="00797F12"/>
  </w:style>
  <w:style w:type="paragraph" w:styleId="Footer">
    <w:name w:val="footer"/>
    <w:basedOn w:val="Normal"/>
    <w:link w:val="FooterChar"/>
    <w:uiPriority w:val="99"/>
    <w:unhideWhenUsed/>
    <w:rsid w:val="00797F12"/>
    <w:pPr>
      <w:tabs>
        <w:tab w:val="center" w:pos="4680"/>
        <w:tab w:val="right" w:pos="9360"/>
      </w:tabs>
      <w:spacing w:after="0"/>
    </w:pPr>
  </w:style>
  <w:style w:type="character" w:customStyle="1" w:styleId="FooterChar">
    <w:name w:val="Footer Char"/>
    <w:basedOn w:val="DefaultParagraphFont"/>
    <w:link w:val="Footer"/>
    <w:uiPriority w:val="99"/>
    <w:rsid w:val="00797F12"/>
  </w:style>
  <w:style w:type="paragraph" w:styleId="ListParagraph">
    <w:name w:val="List Paragraph"/>
    <w:basedOn w:val="Normal"/>
    <w:uiPriority w:val="34"/>
    <w:qFormat/>
    <w:rsid w:val="00C31F12"/>
    <w:pPr>
      <w:ind w:left="720"/>
      <w:contextualSpacing/>
    </w:pPr>
  </w:style>
  <w:style w:type="paragraph" w:styleId="NormalWeb">
    <w:name w:val="Normal (Web)"/>
    <w:basedOn w:val="Normal"/>
    <w:uiPriority w:val="99"/>
    <w:unhideWhenUsed/>
    <w:rsid w:val="00BF2C09"/>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110DCA"/>
    <w:pPr>
      <w:spacing w:after="0"/>
    </w:pPr>
  </w:style>
  <w:style w:type="character" w:styleId="CommentReference">
    <w:name w:val="annotation reference"/>
    <w:basedOn w:val="DefaultParagraphFont"/>
    <w:uiPriority w:val="99"/>
    <w:semiHidden/>
    <w:unhideWhenUsed/>
    <w:rsid w:val="003F6AA1"/>
    <w:rPr>
      <w:sz w:val="16"/>
      <w:szCs w:val="16"/>
    </w:rPr>
  </w:style>
  <w:style w:type="paragraph" w:styleId="CommentText">
    <w:name w:val="annotation text"/>
    <w:basedOn w:val="Normal"/>
    <w:link w:val="CommentTextChar"/>
    <w:uiPriority w:val="99"/>
    <w:unhideWhenUsed/>
    <w:rsid w:val="003F6AA1"/>
    <w:rPr>
      <w:sz w:val="20"/>
      <w:szCs w:val="20"/>
    </w:rPr>
  </w:style>
  <w:style w:type="character" w:customStyle="1" w:styleId="CommentTextChar">
    <w:name w:val="Comment Text Char"/>
    <w:basedOn w:val="DefaultParagraphFont"/>
    <w:link w:val="CommentText"/>
    <w:uiPriority w:val="99"/>
    <w:rsid w:val="003F6AA1"/>
    <w:rPr>
      <w:sz w:val="20"/>
      <w:szCs w:val="20"/>
    </w:rPr>
  </w:style>
  <w:style w:type="paragraph" w:styleId="CommentSubject">
    <w:name w:val="annotation subject"/>
    <w:basedOn w:val="CommentText"/>
    <w:next w:val="CommentText"/>
    <w:link w:val="CommentSubjectChar"/>
    <w:uiPriority w:val="99"/>
    <w:semiHidden/>
    <w:unhideWhenUsed/>
    <w:rsid w:val="003F6AA1"/>
    <w:rPr>
      <w:b/>
      <w:bCs/>
    </w:rPr>
  </w:style>
  <w:style w:type="character" w:customStyle="1" w:styleId="CommentSubjectChar">
    <w:name w:val="Comment Subject Char"/>
    <w:basedOn w:val="CommentTextChar"/>
    <w:link w:val="CommentSubject"/>
    <w:uiPriority w:val="99"/>
    <w:semiHidden/>
    <w:rsid w:val="003F6AA1"/>
    <w:rPr>
      <w:b/>
      <w:bCs/>
      <w:sz w:val="20"/>
      <w:szCs w:val="20"/>
    </w:rPr>
  </w:style>
  <w:style w:type="paragraph" w:styleId="BalloonText">
    <w:name w:val="Balloon Text"/>
    <w:basedOn w:val="Normal"/>
    <w:link w:val="BalloonTextChar"/>
    <w:uiPriority w:val="99"/>
    <w:semiHidden/>
    <w:unhideWhenUsed/>
    <w:rsid w:val="00260D77"/>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60D77"/>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806355">
      <w:bodyDiv w:val="1"/>
      <w:marLeft w:val="0"/>
      <w:marRight w:val="0"/>
      <w:marTop w:val="0"/>
      <w:marBottom w:val="0"/>
      <w:divBdr>
        <w:top w:val="none" w:sz="0" w:space="0" w:color="auto"/>
        <w:left w:val="none" w:sz="0" w:space="0" w:color="auto"/>
        <w:bottom w:val="none" w:sz="0" w:space="0" w:color="auto"/>
        <w:right w:val="none" w:sz="0" w:space="0" w:color="auto"/>
      </w:divBdr>
    </w:div>
    <w:div w:id="1442383033">
      <w:bodyDiv w:val="1"/>
      <w:marLeft w:val="0"/>
      <w:marRight w:val="0"/>
      <w:marTop w:val="0"/>
      <w:marBottom w:val="0"/>
      <w:divBdr>
        <w:top w:val="none" w:sz="0" w:space="0" w:color="auto"/>
        <w:left w:val="none" w:sz="0" w:space="0" w:color="auto"/>
        <w:bottom w:val="none" w:sz="0" w:space="0" w:color="auto"/>
        <w:right w:val="none" w:sz="0" w:space="0" w:color="auto"/>
      </w:divBdr>
    </w:div>
    <w:div w:id="177586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abateModibo\Downloads\ASA%20letterhead%20template%20Page%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A9AC3115451140BFC856E234D25148" ma:contentTypeVersion="15" ma:contentTypeDescription="Create a new document." ma:contentTypeScope="" ma:versionID="de2e622f0d1e1da35cdcb068f5e18ed5">
  <xsd:schema xmlns:xsd="http://www.w3.org/2001/XMLSchema" xmlns:xs="http://www.w3.org/2001/XMLSchema" xmlns:p="http://schemas.microsoft.com/office/2006/metadata/properties" xmlns:ns2="b2f21ad2-eb82-412b-9bfc-65e50a8c8e09" xmlns:ns3="869a08fd-b329-43a7-82f2-18c808538d67" targetNamespace="http://schemas.microsoft.com/office/2006/metadata/properties" ma:root="true" ma:fieldsID="b4587495d7eabfb86b726260041d54af" ns2:_="" ns3:_="">
    <xsd:import namespace="b2f21ad2-eb82-412b-9bfc-65e50a8c8e09"/>
    <xsd:import namespace="869a08fd-b329-43a7-82f2-18c808538d67"/>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21ad2-eb82-412b-9bfc-65e50a8c8e0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2eef64eb-7c15-4a68-b742-d3980859c9a7}" ma:internalName="TaxCatchAll" ma:showField="CatchAllData" ma:web="b2f21ad2-eb82-412b-9bfc-65e50a8c8e0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9a08fd-b329-43a7-82f2-18c808538d6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42feec0-f661-4fcd-bd5c-7fc50f01f38a"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b2f21ad2-eb82-412b-9bfc-65e50a8c8e09">XXVMPM7VRHAX-1894925264-518853</_dlc_DocId>
    <_dlc_DocIdUrl xmlns="b2f21ad2-eb82-412b-9bfc-65e50a8c8e09">
      <Url>https://americansoybean.sharepoint.com/sites/AmericanSoybeanShare/_layouts/15/DocIdRedir.aspx?ID=XXVMPM7VRHAX-1894925264-518853</Url>
      <Description>XXVMPM7VRHAX-1894925264-518853</Description>
    </_dlc_DocIdUrl>
    <TaxCatchAll xmlns="b2f21ad2-eb82-412b-9bfc-65e50a8c8e09" xsi:nil="true"/>
    <lcf76f155ced4ddcb4097134ff3c332f xmlns="869a08fd-b329-43a7-82f2-18c808538d6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B8D3453-26C2-49F1-9A73-7B47928485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21ad2-eb82-412b-9bfc-65e50a8c8e09"/>
    <ds:schemaRef ds:uri="869a08fd-b329-43a7-82f2-18c808538d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2FC505-830F-43C4-A38B-97E8148CE485}">
  <ds:schemaRefs>
    <ds:schemaRef ds:uri="http://schemas.microsoft.com/office/2006/metadata/properties"/>
    <ds:schemaRef ds:uri="http://schemas.microsoft.com/office/infopath/2007/PartnerControls"/>
    <ds:schemaRef ds:uri="b2f21ad2-eb82-412b-9bfc-65e50a8c8e09"/>
    <ds:schemaRef ds:uri="869a08fd-b329-43a7-82f2-18c808538d67"/>
  </ds:schemaRefs>
</ds:datastoreItem>
</file>

<file path=customXml/itemProps3.xml><?xml version="1.0" encoding="utf-8"?>
<ds:datastoreItem xmlns:ds="http://schemas.openxmlformats.org/officeDocument/2006/customXml" ds:itemID="{2EEBF4A1-BE54-4EA6-B4C6-00ADD936B7BA}">
  <ds:schemaRefs>
    <ds:schemaRef ds:uri="http://schemas.microsoft.com/sharepoint/v3/contenttype/forms"/>
  </ds:schemaRefs>
</ds:datastoreItem>
</file>

<file path=customXml/itemProps4.xml><?xml version="1.0" encoding="utf-8"?>
<ds:datastoreItem xmlns:ds="http://schemas.openxmlformats.org/officeDocument/2006/customXml" ds:itemID="{99BF6172-74C6-43BB-A3BB-6A40CCD0C34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ASA letterhead template Page 1</Template>
  <TotalTime>0</TotalTime>
  <Pages>4</Pages>
  <Words>1377</Words>
  <Characters>7855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Diabate, Modibo</dc:creator>
  <cp:keywords/>
  <dc:description/>
  <cp:lastModifiedBy>Weise, Amy</cp:lastModifiedBy>
  <cp:revision>2</cp:revision>
  <cp:lastPrinted>2023-05-10T14:25:00Z</cp:lastPrinted>
  <dcterms:created xsi:type="dcterms:W3CDTF">2026-08-13T17:29:00Z</dcterms:created>
  <dcterms:modified xsi:type="dcterms:W3CDTF">2026-08-13T17:29:00Z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0x010100FCA9AC3115451140BFC856E234D25148</vt:lpwstr>
  </property>
  <property fmtid="{D5CDD505-2E9C-101B-9397-08002B2CF9AE}" pid="3" name="_dlc_DocIdItemGuid">
    <vt:lpwstr>6cd1407c-a64b-4874-b75e-d614c046751e</vt:lpwstr>
  </property>
</Properties>
</file>